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after="0" w:before="0" w:line="240" w:lineRule="auto"/>
        <w:contextualSpacing w:val="0"/>
        <w:jc w:val="center"/>
      </w:pPr>
      <w:r w:rsidDel="00000000" w:rsidR="00000000" w:rsidRPr="00000000">
        <w:rPr>
          <w:rFonts w:ascii="Times New Roman" w:cs="Times New Roman" w:eastAsia="Times New Roman" w:hAnsi="Times New Roman"/>
          <w:b w:val="1"/>
          <w:i w:val="0"/>
          <w:sz w:val="40"/>
          <w:szCs w:val="40"/>
          <w:u w:val="none"/>
          <w:vertAlign w:val="baseline"/>
          <w:rtl w:val="0"/>
        </w:rPr>
        <w:t xml:space="preserve">ZMLUVA o usporiadaní pretekov psích záprahov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sz w:val="28"/>
          <w:szCs w:val="28"/>
          <w:u w:val="single"/>
          <w:vertAlign w:val="baseline"/>
          <w:rtl w:val="0"/>
        </w:rPr>
        <w:t xml:space="preserve">uzavretá podľa § 51 Občianskeho zákonníka</w:t>
      </w: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Fonts w:ascii="Times New Roman" w:cs="Times New Roman" w:eastAsia="Times New Roman" w:hAnsi="Times New Roman"/>
          <w:b w:val="0"/>
          <w:i w:val="0"/>
          <w:sz w:val="22"/>
          <w:szCs w:val="22"/>
          <w:u w:val="none"/>
          <w:vertAlign w:val="baseline"/>
          <w:rtl w:val="0"/>
        </w:rPr>
        <w:t xml:space="preserve"> uzavretá medzi :</w:t>
      </w:r>
    </w:p>
    <w:p w:rsidR="00000000" w:rsidDel="00000000" w:rsidP="00000000" w:rsidRDefault="00000000" w:rsidRPr="00000000">
      <w:pPr>
        <w:spacing w:after="0" w:before="0" w:line="240" w:lineRule="auto"/>
        <w:ind w:firstLine="708"/>
        <w:contextualSpacing w:val="0"/>
      </w:pPr>
      <w:r w:rsidDel="00000000" w:rsidR="00000000" w:rsidRPr="00000000">
        <w:rPr>
          <w:rtl w:val="0"/>
        </w:rPr>
      </w:r>
    </w:p>
    <w:p w:rsidR="00000000" w:rsidDel="00000000" w:rsidP="00000000" w:rsidRDefault="00000000" w:rsidRPr="000000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1.</w:t>
        <w:tab/>
        <w:tab/>
        <w:t xml:space="preserve">Slovenský zväz psích záprahov</w:t>
      </w:r>
      <w:r w:rsidDel="00000000" w:rsidR="00000000" w:rsidRPr="00000000">
        <w:rPr>
          <w:rtl w:val="0"/>
        </w:rPr>
      </w:r>
    </w:p>
    <w:p w:rsidR="00000000" w:rsidDel="00000000" w:rsidP="00000000" w:rsidRDefault="00000000" w:rsidRPr="000000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before="0" w:line="240" w:lineRule="auto"/>
        <w:ind w:left="570" w:firstLine="0"/>
        <w:contextualSpacing w:val="0"/>
        <w:jc w:val="both"/>
      </w:pPr>
      <w:r w:rsidDel="00000000" w:rsidR="00000000" w:rsidRPr="00000000">
        <w:rPr>
          <w:rFonts w:ascii="Times New Roman" w:cs="Times New Roman" w:eastAsia="Times New Roman" w:hAnsi="Times New Roman"/>
          <w:b w:val="0"/>
          <w:sz w:val="24"/>
          <w:szCs w:val="24"/>
          <w:vertAlign w:val="baseline"/>
          <w:rtl w:val="0"/>
        </w:rPr>
        <w:tab/>
        <w:tab/>
      </w:r>
      <w:r w:rsidDel="00000000" w:rsidR="00000000" w:rsidRPr="00000000">
        <w:rPr>
          <w:rFonts w:ascii="Times New Roman" w:cs="Times New Roman" w:eastAsia="Times New Roman" w:hAnsi="Times New Roman"/>
          <w:b w:val="0"/>
          <w:color w:val="000000"/>
          <w:sz w:val="22"/>
          <w:szCs w:val="22"/>
          <w:highlight w:val="white"/>
          <w:vertAlign w:val="baseline"/>
          <w:rtl w:val="0"/>
        </w:rPr>
        <w:t xml:space="preserve">Pri Pálenici 11</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2"/>
          <w:szCs w:val="22"/>
          <w:highlight w:val="white"/>
          <w:vertAlign w:val="baseline"/>
          <w:rtl w:val="0"/>
        </w:rPr>
        <w:t xml:space="preserve">902 88 Ivanka pri Dunaji</w:t>
      </w:r>
      <w:r w:rsidDel="00000000" w:rsidR="00000000" w:rsidRPr="00000000">
        <w:rPr>
          <w:rtl w:val="0"/>
        </w:rPr>
      </w:r>
    </w:p>
    <w:p w:rsidR="00000000" w:rsidDel="00000000" w:rsidP="00000000" w:rsidRDefault="00000000" w:rsidRPr="000000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before="0" w:line="240" w:lineRule="auto"/>
        <w:ind w:left="570" w:firstLine="0"/>
        <w:contextualSpacing w:val="0"/>
        <w:jc w:val="both"/>
      </w:pPr>
      <w:r w:rsidDel="00000000" w:rsidR="00000000" w:rsidRPr="00000000">
        <w:rPr>
          <w:rFonts w:ascii="Times New Roman" w:cs="Times New Roman" w:eastAsia="Times New Roman" w:hAnsi="Times New Roman"/>
          <w:b w:val="0"/>
          <w:sz w:val="24"/>
          <w:szCs w:val="24"/>
          <w:vertAlign w:val="baseline"/>
          <w:rtl w:val="0"/>
        </w:rPr>
        <w:tab/>
        <w:tab/>
        <w:t xml:space="preserve">IČO : 37818058</w:t>
      </w:r>
    </w:p>
    <w:p w:rsidR="00000000" w:rsidDel="00000000" w:rsidP="00000000" w:rsidRDefault="00000000" w:rsidRPr="000000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before="0" w:line="240" w:lineRule="auto"/>
        <w:ind w:left="570" w:firstLine="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zast. prezidentom Mgr. Marcelom Mataninom Konečným</w:t>
      </w:r>
    </w:p>
    <w:p w:rsidR="00000000" w:rsidDel="00000000" w:rsidP="00000000" w:rsidRDefault="00000000" w:rsidRPr="00000000">
      <w:pPr>
        <w:tabs>
          <w:tab w:val="left" w:pos="1349"/>
        </w:tabs>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i w:val="1"/>
          <w:sz w:val="24"/>
          <w:szCs w:val="24"/>
          <w:vertAlign w:val="baseline"/>
          <w:rtl w:val="0"/>
        </w:rPr>
        <w:tab/>
        <w:tab/>
        <w:t xml:space="preserve">/ďalej len „</w:t>
      </w:r>
      <w:r w:rsidDel="00000000" w:rsidR="00000000" w:rsidRPr="00000000">
        <w:rPr>
          <w:rFonts w:ascii="Times New Roman" w:cs="Times New Roman" w:eastAsia="Times New Roman" w:hAnsi="Times New Roman"/>
          <w:b w:val="1"/>
          <w:i w:val="1"/>
          <w:sz w:val="24"/>
          <w:szCs w:val="24"/>
          <w:vertAlign w:val="baseline"/>
          <w:rtl w:val="0"/>
        </w:rPr>
        <w:t xml:space="preserve">SZPZ“</w:t>
      </w:r>
      <w:r w:rsidDel="00000000" w:rsidR="00000000" w:rsidRPr="00000000">
        <w:rPr>
          <w:rFonts w:ascii="Times New Roman" w:cs="Times New Roman" w:eastAsia="Times New Roman" w:hAnsi="Times New Roman"/>
          <w:b w:val="0"/>
          <w:i w:val="1"/>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a</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2. </w:t>
        <w:tab/>
        <w:tab/>
        <w:t xml:space="preserve">  </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              zast.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/ďalej len „organizátor“/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08" w:firstLine="708"/>
        <w:contextualSpacing w:val="0"/>
      </w:pPr>
      <w:r w:rsidDel="00000000" w:rsidR="00000000" w:rsidRPr="00000000">
        <w:rPr>
          <w:rtl w:val="0"/>
        </w:rPr>
      </w:r>
    </w:p>
    <w:p w:rsidR="00000000" w:rsidDel="00000000" w:rsidP="00000000" w:rsidRDefault="00000000" w:rsidRPr="00000000">
      <w:pPr>
        <w:spacing w:after="0" w:before="0" w:line="240" w:lineRule="auto"/>
        <w:ind w:firstLine="708"/>
        <w:contextualSpacing w:val="0"/>
      </w:pPr>
      <w:r w:rsidDel="00000000" w:rsidR="00000000" w:rsidRPr="00000000">
        <w:rPr>
          <w:rFonts w:ascii="Times New Roman" w:cs="Times New Roman" w:eastAsia="Times New Roman" w:hAnsi="Times New Roman"/>
          <w:b w:val="0"/>
          <w:i w:val="1"/>
          <w:sz w:val="24"/>
          <w:szCs w:val="24"/>
          <w:vertAlign w:val="baseline"/>
          <w:rtl w:val="0"/>
        </w:rPr>
        <w:tab/>
        <w:t xml:space="preserve">/ďalej len „</w:t>
      </w:r>
      <w:r w:rsidDel="00000000" w:rsidR="00000000" w:rsidRPr="00000000">
        <w:rPr>
          <w:rFonts w:ascii="Times New Roman" w:cs="Times New Roman" w:eastAsia="Times New Roman" w:hAnsi="Times New Roman"/>
          <w:b w:val="1"/>
          <w:i w:val="1"/>
          <w:sz w:val="24"/>
          <w:szCs w:val="24"/>
          <w:vertAlign w:val="baseline"/>
          <w:rtl w:val="0"/>
        </w:rPr>
        <w:t xml:space="preserve">organizátor</w:t>
      </w:r>
      <w:r w:rsidDel="00000000" w:rsidR="00000000" w:rsidRPr="00000000">
        <w:rPr>
          <w:rFonts w:ascii="Times New Roman" w:cs="Times New Roman" w:eastAsia="Times New Roman" w:hAnsi="Times New Roman"/>
          <w:b w:val="0"/>
          <w:i w:val="1"/>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firstLine="708"/>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708"/>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I.</w:t>
      </w:r>
      <w:r w:rsidDel="00000000" w:rsidR="00000000" w:rsidRPr="00000000">
        <w:rPr>
          <w:rtl w:val="0"/>
        </w:rPr>
      </w:r>
    </w:p>
    <w:p w:rsidR="00000000" w:rsidDel="00000000" w:rsidP="00000000" w:rsidRDefault="00000000" w:rsidRPr="00000000">
      <w:pPr>
        <w:keepNext w:val="1"/>
        <w:spacing w:after="0" w:before="0" w:line="240" w:lineRule="auto"/>
        <w:ind w:firstLine="708"/>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Predmet zmluvy</w:t>
      </w:r>
    </w:p>
    <w:p w:rsidR="00000000" w:rsidDel="00000000" w:rsidP="00000000" w:rsidRDefault="00000000" w:rsidRPr="00000000">
      <w:pPr>
        <w:spacing w:after="0" w:before="0" w:line="240" w:lineRule="auto"/>
        <w:ind w:firstLine="708"/>
        <w:contextualSpacing w:val="0"/>
        <w:jc w:val="center"/>
      </w:pPr>
      <w:r w:rsidDel="00000000" w:rsidR="00000000" w:rsidRPr="00000000">
        <w:rPr>
          <w:rtl w:val="0"/>
        </w:rPr>
      </w:r>
    </w:p>
    <w:p w:rsidR="00000000" w:rsidDel="00000000" w:rsidP="00000000" w:rsidRDefault="00000000" w:rsidRPr="00000000">
      <w:pPr>
        <w:numPr>
          <w:ilvl w:val="0"/>
          <w:numId w:val="3"/>
        </w:numPr>
        <w:spacing w:after="0" w:before="0" w:line="240" w:lineRule="auto"/>
        <w:ind w:left="1065"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Na základe tejto zmluvy sa organizátor zaväzuje usporiadať preteky psích záprahov pod hlavičkou SZPZ za podmienok uvedených v tejto zmluve. </w:t>
      </w:r>
    </w:p>
    <w:p w:rsidR="00000000" w:rsidDel="00000000" w:rsidP="00000000" w:rsidRDefault="00000000" w:rsidRPr="00000000">
      <w:pPr>
        <w:numPr>
          <w:ilvl w:val="0"/>
          <w:numId w:val="3"/>
        </w:numPr>
        <w:spacing w:after="0" w:before="0" w:line="240" w:lineRule="auto"/>
        <w:ind w:left="1065"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Obidve strany sa zaväzujú dodržiavať práva a povinnosti uvedené v tejto zmluve. </w:t>
      </w:r>
    </w:p>
    <w:p w:rsidR="00000000" w:rsidDel="00000000" w:rsidP="00000000" w:rsidRDefault="00000000" w:rsidRPr="00000000">
      <w:pPr>
        <w:spacing w:after="0" w:before="0" w:line="240" w:lineRule="auto"/>
        <w:ind w:firstLine="708"/>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708"/>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II.</w:t>
      </w:r>
      <w:r w:rsidDel="00000000" w:rsidR="00000000" w:rsidRPr="00000000">
        <w:rPr>
          <w:rtl w:val="0"/>
        </w:rPr>
      </w:r>
    </w:p>
    <w:p w:rsidR="00000000" w:rsidDel="00000000" w:rsidP="00000000" w:rsidRDefault="00000000" w:rsidRPr="00000000">
      <w:pPr>
        <w:keepNext w:val="1"/>
        <w:spacing w:after="0" w:before="0" w:line="240" w:lineRule="auto"/>
        <w:ind w:firstLine="708"/>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Postup pred podpísaním zmluvy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1065"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Organizátorovi udelí SZPZ preteky psích záprahov na základe vopred podanej písomnej alebo emailovej žiadosti o usporiadanie pretekov, zaslanej na adresu SZPZ. Organizátor vo svojej žiadosti musí uviesť miesto, požadovaný termín a druh pretekov /na suchu – kárové preteky alebo na snehu - šprint, mid, long/, ktorý chce usporiadať. Samotné schválenie konania pretekov konkrétnym organizátorom na určitom mieste a v určitom termíne udelí organizátorovi kongres SZPZ pri zostavovaní kalendára pretekov, ktorý sa bude konať po ukončení pretekárskej sezóny na sezónu nasledujúcu, počas ktorej má organizátor usporiadať dané preteky. Organizátor je povinný podať žiadosť o usporiadanie pretekov najmenej 1 týždeň pred konaním kongresu a zároveň sa daného kongresu zúčastniť prostredníctvom svojho zástupcu, ktorý musí vysloviť súhlas s pridelením pretekov a schváleným termínom ich usporiadania. </w:t>
      </w:r>
    </w:p>
    <w:p w:rsidR="00000000" w:rsidDel="00000000" w:rsidP="00000000" w:rsidRDefault="00000000" w:rsidRPr="00000000">
      <w:pPr>
        <w:numPr>
          <w:ilvl w:val="0"/>
          <w:numId w:val="4"/>
        </w:numPr>
        <w:spacing w:after="0" w:before="0" w:line="240" w:lineRule="auto"/>
        <w:ind w:left="1065"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Po pridelení pretekov a schválení termínu v rámci kalendára pretekov na danú sezónu a vyslovení súhlasu organizátora s termínom podpíšu zmluvné strany túto zmluvu. </w:t>
      </w:r>
    </w:p>
    <w:p w:rsidR="00000000" w:rsidDel="00000000" w:rsidP="00000000" w:rsidRDefault="00000000" w:rsidRPr="00000000">
      <w:pPr>
        <w:spacing w:after="0" w:before="0" w:line="240" w:lineRule="auto"/>
        <w:ind w:firstLine="708"/>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708"/>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III.</w:t>
      </w:r>
      <w:r w:rsidDel="00000000" w:rsidR="00000000" w:rsidRPr="00000000">
        <w:rPr>
          <w:rtl w:val="0"/>
        </w:rPr>
      </w:r>
    </w:p>
    <w:p w:rsidR="00000000" w:rsidDel="00000000" w:rsidP="00000000" w:rsidRDefault="00000000" w:rsidRPr="00000000">
      <w:pPr>
        <w:keepNext w:val="1"/>
        <w:spacing w:after="0" w:before="0" w:line="240" w:lineRule="auto"/>
        <w:ind w:firstLine="708"/>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Trvanie zmluvy</w:t>
      </w:r>
    </w:p>
    <w:p w:rsidR="00000000" w:rsidDel="00000000" w:rsidP="00000000" w:rsidRDefault="00000000" w:rsidRPr="00000000">
      <w:pPr>
        <w:spacing w:after="0" w:before="0" w:line="240" w:lineRule="auto"/>
        <w:ind w:firstLine="708"/>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1068"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Zmluva sa uzatvára na pretekársku sez</w:t>
      </w:r>
      <w:r w:rsidDel="00000000" w:rsidR="00000000" w:rsidRPr="00000000">
        <w:rPr>
          <w:rFonts w:ascii="Times New Roman" w:cs="Times New Roman" w:eastAsia="Times New Roman" w:hAnsi="Times New Roman"/>
          <w:sz w:val="24"/>
          <w:szCs w:val="24"/>
          <w:rtl w:val="0"/>
        </w:rPr>
        <w:t xml:space="preserve">ónu 2016/2017</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Zmluva zaniká uplynutím danej sezóny.</w:t>
      </w:r>
    </w:p>
    <w:p w:rsidR="00000000" w:rsidDel="00000000" w:rsidP="00000000" w:rsidRDefault="00000000" w:rsidRPr="00000000">
      <w:pPr>
        <w:spacing w:after="0" w:before="0" w:line="240" w:lineRule="auto"/>
        <w:ind w:left="709" w:firstLine="0"/>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IV.</w:t>
      </w: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Práva a povinnosti zmluvných strán</w:t>
      </w: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center"/>
      </w:pPr>
      <w:r w:rsidDel="00000000" w:rsidR="00000000" w:rsidRPr="00000000">
        <w:rPr>
          <w:rtl w:val="0"/>
        </w:rPr>
      </w:r>
    </w:p>
    <w:p w:rsidR="00000000" w:rsidDel="00000000" w:rsidP="00000000" w:rsidRDefault="00000000" w:rsidRPr="00000000">
      <w:pPr>
        <w:numPr>
          <w:ilvl w:val="0"/>
          <w:numId w:val="2"/>
        </w:numPr>
        <w:spacing w:after="0" w:before="0" w:line="240" w:lineRule="auto"/>
        <w:ind w:left="106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Usporiadanie a termín pridelenia pretekov sú pre organizátora záväzné a teda organizátor je povinný preteky psích záprahov usporiadať, a to v určenom termíne na určenom alebo náhradnom mieste. Organizátor môže termín pretekov presunúť na iný termín v danej sezóne len zo závažných dôvodov a to len na iný voľný termín v danej sezóne a za súhlasu prezídia SZPZ/prezidenta SZPZ.</w:t>
      </w:r>
    </w:p>
    <w:p w:rsidR="00000000" w:rsidDel="00000000" w:rsidP="00000000" w:rsidRDefault="00000000" w:rsidRPr="00000000">
      <w:pPr>
        <w:numPr>
          <w:ilvl w:val="0"/>
          <w:numId w:val="2"/>
        </w:numPr>
        <w:spacing w:after="0" w:before="0" w:line="240" w:lineRule="auto"/>
        <w:ind w:left="1069" w:hanging="360"/>
        <w:jc w:val="both"/>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Organizátor je povinný usporiadať pridelené preteky podľa platného Pretekárskeho poriadku SZPZ vrátane jeho doplnkov, s prihliadnutím na platné pretekárske pravidlá IFSS, FISTC a WSA a tiež podľa manuálu pre organizovanie pretekov SZPZ </w:t>
      </w:r>
      <w:r w:rsidDel="00000000" w:rsidR="00000000" w:rsidRPr="00000000">
        <w:rPr>
          <w:rtl w:val="0"/>
        </w:rPr>
      </w:r>
    </w:p>
    <w:p w:rsidR="00000000" w:rsidDel="00000000" w:rsidP="00000000" w:rsidRDefault="00000000" w:rsidRPr="00000000">
      <w:pPr>
        <w:numPr>
          <w:ilvl w:val="0"/>
          <w:numId w:val="2"/>
        </w:numPr>
        <w:spacing w:after="0" w:before="0" w:line="240" w:lineRule="auto"/>
        <w:ind w:left="106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Organizátor môže preteky zrušiť bez náhradného termínu iba v prípade nemožnosti ich usporiadania z poveternostných dôvodov, predovšetkým z dôvodu nedostatku snehovej pokrývky v mieste konania pretekov, avšak iba so súhlasom delegáta SZPZ, ktorý bol na dané preteky nominovaný a ktorý na základe vlastnej skúsenosti rozhodne, či je zrušenie pretekov dôvodné. Zrušenie pretekov musí organizátor oznámiť SZPZ ako aj správcovi webovej stránky SZPZ najneskôr 2 dni pred termínom konania pretekov. Organizátorovi sa odporúča v prípade nemožnosti usporiadania pretekov v mieste pridelenom z dôvodu nedostatku snehu usporiadať preteky na inom mieste, ktoré spĺňa podmienky usporiadania pretekov, čo bude zohľadnené SZPZ po ukončení danej sezóny pri zostavovaní kalendára pretekov na ďalšiu sezónu.</w:t>
      </w:r>
    </w:p>
    <w:p w:rsidR="00000000" w:rsidDel="00000000" w:rsidP="00000000" w:rsidRDefault="00000000" w:rsidRPr="00000000">
      <w:pPr>
        <w:numPr>
          <w:ilvl w:val="0"/>
          <w:numId w:val="2"/>
        </w:numPr>
        <w:spacing w:after="0" w:before="0" w:line="240" w:lineRule="auto"/>
        <w:ind w:left="106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V prípade závažného porušenia pretekárskych pravidiel a manuálu o organizovaní pretekov počas konania pretekov je SZPZ oprávnené žiadať od organizátora pokutu do výšky </w:t>
      </w:r>
      <w:r w:rsidDel="00000000" w:rsidR="00000000" w:rsidRPr="00000000">
        <w:rPr>
          <w:rFonts w:ascii="Times New Roman" w:cs="Times New Roman" w:eastAsia="Times New Roman" w:hAnsi="Times New Roman"/>
          <w:b w:val="0"/>
          <w:i w:val="1"/>
          <w:sz w:val="24"/>
          <w:szCs w:val="24"/>
          <w:vertAlign w:val="baseline"/>
          <w:rtl w:val="0"/>
        </w:rPr>
        <w:t xml:space="preserve">100 EUR</w:t>
      </w:r>
      <w:r w:rsidDel="00000000" w:rsidR="00000000" w:rsidRPr="00000000">
        <w:rPr>
          <w:rFonts w:ascii="Times New Roman" w:cs="Times New Roman" w:eastAsia="Times New Roman" w:hAnsi="Times New Roman"/>
          <w:b w:val="0"/>
          <w:sz w:val="24"/>
          <w:szCs w:val="24"/>
          <w:vertAlign w:val="baseline"/>
          <w:rtl w:val="0"/>
        </w:rPr>
        <w:t xml:space="preserve"> a za menej závažné porušenie pokutu do výšky </w:t>
      </w:r>
      <w:r w:rsidDel="00000000" w:rsidR="00000000" w:rsidRPr="00000000">
        <w:rPr>
          <w:rFonts w:ascii="Times New Roman" w:cs="Times New Roman" w:eastAsia="Times New Roman" w:hAnsi="Times New Roman"/>
          <w:b w:val="0"/>
          <w:i w:val="1"/>
          <w:sz w:val="24"/>
          <w:szCs w:val="24"/>
          <w:vertAlign w:val="baseline"/>
          <w:rtl w:val="0"/>
        </w:rPr>
        <w:t xml:space="preserve">33 EUR</w:t>
      </w:r>
      <w:r w:rsidDel="00000000" w:rsidR="00000000" w:rsidRPr="00000000">
        <w:rPr>
          <w:rFonts w:ascii="Times New Roman" w:cs="Times New Roman" w:eastAsia="Times New Roman" w:hAnsi="Times New Roman"/>
          <w:b w:val="0"/>
          <w:sz w:val="24"/>
          <w:szCs w:val="24"/>
          <w:vertAlign w:val="baseline"/>
          <w:rtl w:val="0"/>
        </w:rPr>
        <w:t xml:space="preserve"> s tým, že delegát, ktorý sa zúčastni predmetných pretekov do svojej záverečnej správy uvedie, či došlo k nejakým porušeniam pravidiel alebo manuálu zo strany organizátora, ak áno tak k akým a zároveň v správe uvedie, či ide o závažné alebo menej závažné porušenie a podľa správy delegáta túto prejedná prezídium SZPZ a rozhodne o výške pokuty alebo o tom či postačí písomné upozornenie, pričom zložená záloha sa použije aj na krytie daných pokút. Za závažné porušenie sa bude považovať porušenie povinných požiadaviek podľa manuálu o organizovaní pretekov /bod 1./ a za menej závažné porušenie sa budú považovať ostatné požiadavky podľa manuálu /body 2. a 3. /. </w:t>
      </w:r>
      <w:r w:rsidDel="00000000" w:rsidR="00000000" w:rsidRPr="00000000">
        <w:rPr>
          <w:rFonts w:ascii="Times New Roman" w:cs="Times New Roman" w:eastAsia="Times New Roman" w:hAnsi="Times New Roman"/>
          <w:sz w:val="24"/>
          <w:szCs w:val="24"/>
          <w:rtl w:val="0"/>
        </w:rPr>
        <w:t xml:space="preserve">V prípade udelenia pokuty sa adektvátna ciastka stiahne z dotacie SZPZ pre pretek</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p w:rsidR="00000000" w:rsidDel="00000000" w:rsidP="00000000" w:rsidRDefault="00000000" w:rsidRPr="00000000">
      <w:pPr>
        <w:numPr>
          <w:ilvl w:val="0"/>
          <w:numId w:val="2"/>
        </w:numPr>
        <w:spacing w:after="0" w:before="0" w:line="240" w:lineRule="auto"/>
        <w:ind w:left="1069"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Organizátor je povinný spolupracovať s delegátom SZPZ určeným na jeho preteky a v rámci svojich možností plniť jeho pokyny. </w:t>
      </w:r>
    </w:p>
    <w:p w:rsidR="00000000" w:rsidDel="00000000" w:rsidP="00000000" w:rsidRDefault="00000000" w:rsidRPr="00000000">
      <w:pPr>
        <w:spacing w:after="0" w:before="0" w:line="240" w:lineRule="auto"/>
        <w:ind w:left="709"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V.</w:t>
      </w:r>
    </w:p>
    <w:p w:rsidR="00000000" w:rsidDel="00000000" w:rsidP="00000000" w:rsidRDefault="00000000" w:rsidRPr="00000000">
      <w:pPr>
        <w:spacing w:after="0" w:before="0" w:line="240" w:lineRule="auto"/>
        <w:ind w:left="709" w:firstLine="0"/>
        <w:contextualSpacing w:val="0"/>
        <w:jc w:val="center"/>
      </w:pPr>
      <w:r w:rsidDel="00000000" w:rsidR="00000000" w:rsidRPr="00000000">
        <w:rPr>
          <w:rFonts w:ascii="Times New Roman" w:cs="Times New Roman" w:eastAsia="Times New Roman" w:hAnsi="Times New Roman"/>
          <w:b w:val="1"/>
          <w:sz w:val="24"/>
          <w:szCs w:val="24"/>
          <w:rtl w:val="0"/>
        </w:rPr>
        <w:t xml:space="preserve">Dotácie SZPZ</w:t>
      </w:r>
    </w:p>
    <w:p w:rsidR="00000000" w:rsidDel="00000000" w:rsidP="00000000" w:rsidRDefault="00000000" w:rsidRPr="00000000">
      <w:pPr>
        <w:spacing w:after="0" w:before="0" w:line="240" w:lineRule="auto"/>
        <w:ind w:left="709" w:firstLine="0"/>
        <w:contextualSpacing w:val="0"/>
        <w:jc w:val="center"/>
      </w:pPr>
      <w:r w:rsidDel="00000000" w:rsidR="00000000" w:rsidRPr="00000000">
        <w:rPr>
          <w:rtl w:val="0"/>
        </w:rPr>
      </w:r>
    </w:p>
    <w:p w:rsidR="00000000" w:rsidDel="00000000" w:rsidP="00000000" w:rsidRDefault="00000000" w:rsidRPr="00000000">
      <w:pPr>
        <w:numPr>
          <w:ilvl w:val="0"/>
          <w:numId w:val="1"/>
        </w:numPr>
        <w:spacing w:line="240" w:lineRule="auto"/>
        <w:ind w:left="1068"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Dotácia SZPZ bude pridelená podľa charakteru preteku nasledovne: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D</w:t>
      </w:r>
      <w:r w:rsidDel="00000000" w:rsidR="00000000" w:rsidRPr="00000000">
        <w:rPr>
          <w:rFonts w:ascii="Times New Roman" w:cs="Times New Roman" w:eastAsia="Times New Roman" w:hAnsi="Times New Roman"/>
          <w:sz w:val="24"/>
          <w:szCs w:val="24"/>
          <w:highlight w:val="white"/>
          <w:rtl w:val="0"/>
        </w:rPr>
        <w:t xml:space="preserve">ogtreking -  dotácia 50 eur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                 Canicross – dotácia 100 eur                                                                                   </w:t>
        <w:tab/>
        <w:t xml:space="preserve">     Canicross, bikejoring, scoter – dotácia 150 eur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                 Dvojdňový pretek  CC, BKJ, CC, Malý , Velký Záprah – dotácia 300 eur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                 Dvojdňové preteky na snehu – dotácia 500 eur</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40" w:lineRule="auto"/>
        <w:ind w:left="1068"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Dotácia SZPZ sa bude vyplácať na organizáciu a časomieru detských pretekov. Vyplatenie dotácie je viazané na správu od delegáta pretekov, ktorá musí byť doručená prezidentovi SZPZ najneskor do 7 dní od skončenia pretekov. Vyplatenie dotácie prebehne do 7 dní od doručenia správy delegáta SZPZ.</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VI.</w:t>
      </w:r>
    </w:p>
    <w:p w:rsidR="00000000" w:rsidDel="00000000" w:rsidP="00000000" w:rsidRDefault="00000000" w:rsidRPr="00000000">
      <w:pPr>
        <w:spacing w:after="0" w:before="0" w:line="240" w:lineRule="auto"/>
        <w:ind w:left="709" w:firstLine="0"/>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Záverečné ustanovenia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center"/>
      </w:pPr>
      <w:r w:rsidDel="00000000" w:rsidR="00000000" w:rsidRPr="00000000">
        <w:rPr>
          <w:rtl w:val="0"/>
        </w:rPr>
      </w:r>
    </w:p>
    <w:p w:rsidR="00000000" w:rsidDel="00000000" w:rsidP="00000000" w:rsidRDefault="00000000" w:rsidRPr="00000000">
      <w:pPr>
        <w:numPr>
          <w:ilvl w:val="0"/>
          <w:numId w:val="1"/>
        </w:numPr>
        <w:spacing w:after="0" w:before="0" w:line="240" w:lineRule="auto"/>
        <w:ind w:left="1068"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Táto zmluva bola vyhotovená podľa slobodnej, vážnej, určitej a zrozumiteľnej vôle zmluvných strán, žiadna z nich ju neuzavrela v tiesni, ani za nápadne nevýhodných podmienok. Zmluvné strany si zmluvu prečítali, jej obsahu porozumeli a na znak súhlasu so znením zmluvy ju vlastnoručne podpisujú.</w:t>
      </w:r>
    </w:p>
    <w:p w:rsidR="00000000" w:rsidDel="00000000" w:rsidP="00000000" w:rsidRDefault="00000000" w:rsidRPr="00000000">
      <w:pPr>
        <w:numPr>
          <w:ilvl w:val="0"/>
          <w:numId w:val="1"/>
        </w:numPr>
        <w:spacing w:after="0" w:before="0" w:line="240" w:lineRule="auto"/>
        <w:ind w:left="1068"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Táto zmluva nadobúda účinnosť dňom podpísania zmluvy jednotlivými zmluvnými stranami. Táto zmluva je vyhotovená v dvoch exemplároch, z toho po jednom pre každú stranu.</w:t>
      </w:r>
    </w:p>
    <w:p w:rsidR="00000000" w:rsidDel="00000000" w:rsidP="00000000" w:rsidRDefault="00000000" w:rsidRPr="00000000">
      <w:pPr>
        <w:spacing w:after="0" w:before="0" w:line="240" w:lineRule="auto"/>
        <w:ind w:left="709"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center"/>
      </w:pPr>
      <w:r w:rsidDel="00000000" w:rsidR="00000000" w:rsidRPr="00000000">
        <w:rPr>
          <w:rFonts w:ascii="Times New Roman" w:cs="Times New Roman" w:eastAsia="Times New Roman" w:hAnsi="Times New Roman"/>
          <w:b w:val="0"/>
          <w:i w:val="1"/>
          <w:sz w:val="24"/>
          <w:szCs w:val="24"/>
          <w:vertAlign w:val="baseline"/>
          <w:rtl w:val="0"/>
        </w:rPr>
        <w:t xml:space="preserve">V Ivanke pri Dunaji  dňa ............2016.</w:t>
      </w:r>
      <w:r w:rsidDel="00000000" w:rsidR="00000000" w:rsidRPr="00000000">
        <w:rPr>
          <w:rtl w:val="0"/>
        </w:rPr>
      </w:r>
    </w:p>
    <w:p w:rsidR="00000000" w:rsidDel="00000000" w:rsidP="00000000" w:rsidRDefault="00000000" w:rsidRPr="00000000">
      <w:pPr>
        <w:spacing w:after="0" w:before="0" w:line="240" w:lineRule="auto"/>
        <w:ind w:left="1134"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134"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134"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134"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w:t>
        <w:tab/>
        <w:tab/>
        <w:tab/>
        <w:tab/>
        <w:tab/>
        <w:tab/>
        <w:tab/>
        <w:t xml:space="preserve">                –––––––––––––-</w:t>
      </w:r>
    </w:p>
    <w:p w:rsidR="00000000" w:rsidDel="00000000" w:rsidP="00000000" w:rsidRDefault="00000000" w:rsidRPr="00000000">
      <w:pPr>
        <w:tabs>
          <w:tab w:val="left" w:pos="3402"/>
        </w:tabs>
        <w:spacing w:after="0" w:before="0" w:line="240" w:lineRule="auto"/>
        <w:ind w:firstLine="708"/>
        <w:contextualSpacing w:val="0"/>
        <w:jc w:val="both"/>
      </w:pPr>
      <w:r w:rsidDel="00000000" w:rsidR="00000000" w:rsidRPr="00000000">
        <w:rPr>
          <w:rFonts w:ascii="Times New Roman" w:cs="Times New Roman" w:eastAsia="Times New Roman" w:hAnsi="Times New Roman"/>
          <w:b w:val="1"/>
          <w:i w:val="1"/>
          <w:sz w:val="24"/>
          <w:szCs w:val="24"/>
          <w:vertAlign w:val="baseline"/>
          <w:rtl w:val="0"/>
        </w:rPr>
        <w:t xml:space="preserve">organizátor</w:t>
        <w:tab/>
        <w:tab/>
        <w:tab/>
        <w:tab/>
        <w:tab/>
        <w:tab/>
        <w:tab/>
        <w:t xml:space="preserve">        SZPZ</w:t>
      </w:r>
    </w:p>
    <w:sectPr>
      <w:headerReference r:id="rId5" w:type="default"/>
      <w:pgSz w:h="16838" w:w="11906"/>
      <w:pgMar w:bottom="1417" w:top="1417" w:left="1417" w:right="1417"/>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vertAlign w:val="baseline"/>
        </w:rPr>
      </w:r>
    </w:fldSimple>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069" w:firstLine="709"/>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1065" w:firstLine="7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1065" w:firstLine="7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1065" w:firstLine="7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